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6"/>
        </w:rPr>
        <w:t>AI Workforce Implementation Pilot</w:t>
      </w:r>
    </w:p>
    <w:p>
      <w:pPr>
        <w:jc w:val="center"/>
      </w:pPr>
      <w:r>
        <w:rPr>
          <w:i/>
          <w:sz w:val="26"/>
        </w:rPr>
        <w:t>Proposal for a Grant-Funded AI Workforce Implementation &amp; Employment Specialist</w:t>
      </w:r>
    </w:p>
    <w:p>
      <w:pPr>
        <w:jc w:val="center"/>
      </w:pPr>
      <w:r>
        <w:rPr>
          <w:b/>
        </w:rPr>
        <w:t>Developed by Ryan Uher | Proposed Pilot Concept</w:t>
      </w:r>
    </w:p>
    <w:p>
      <w:pPr>
        <w:pStyle w:val="Heading1"/>
      </w:pPr>
      <w:r>
        <w:t>Executive Summary</w:t>
      </w:r>
    </w:p>
    <w:p>
      <w:r>
        <w:t>This proposal outlines a 12–18 month AI workforce implementation pilot at the American Job Center Lincoln. The pilot would create a dedicated AI Workforce Implementation &amp; Employment Specialist position responsible for translating emerging AI tools into practical, responsible workforce services for job seekers, staff and employers.</w:t>
      </w:r>
    </w:p>
    <w:p>
      <w:r>
        <w:t>The position would lead implementation of AI Employment Navigator, provide AI literacy and job-search instruction, train staff on approved AI workflows, develop safeguards and procedures, evaluate tools, measure results and pursue sustainable funding. The initial goal is not to purchase a large new software system. The goal is to prove a service model using existing infrastructure and approved AI tools, then determine what level of technology investment is justified.</w:t>
      </w:r>
    </w:p>
    <w:p>
      <w:pPr>
        <w:pStyle w:val="Heading1"/>
      </w:pPr>
      <w:r>
        <w:t>Why Now</w:t>
      </w:r>
    </w:p>
    <w:p>
      <w:pPr>
        <w:pStyle w:val="ListBullet"/>
      </w:pPr>
      <w:r>
        <w:t>The U.S. Department of Labor issued an Artificial Intelligence Literacy Framework in February 2026 specifically encouraging expanded AI literacy across the public workforce system, including American Job Centers.</w:t>
      </w:r>
    </w:p>
    <w:p>
      <w:pPr>
        <w:pStyle w:val="ListBullet"/>
      </w:pPr>
      <w:r>
        <w:t>AJC Lincoln already provides walk-in job-search support, Resource Room access and digital-literacy referrals without an appointment or eligibility requirement.</w:t>
      </w:r>
    </w:p>
    <w:p>
      <w:pPr>
        <w:pStyle w:val="ListBullet"/>
      </w:pPr>
      <w:r>
        <w:t>AI is changing how employers recruit, how workers search and apply for jobs, and the skills workers need to stay competitive.</w:t>
      </w:r>
    </w:p>
    <w:p>
      <w:pPr>
        <w:pStyle w:val="ListBullet"/>
      </w:pPr>
      <w:r>
        <w:t>The Job Center needs a practical implementation role that can translate AI policy and technology into usable services, training, safeguards and measurable outcomes.</w:t>
      </w:r>
    </w:p>
    <w:p>
      <w:pPr>
        <w:pStyle w:val="Heading1"/>
      </w:pPr>
      <w:r>
        <w:t>Proposed Position</w:t>
      </w:r>
    </w:p>
    <w:p>
      <w:r>
        <w:rPr>
          <w:b/>
        </w:rPr>
        <w:t>AI Workforce Implementation &amp; Employment Specialist</w:t>
      </w:r>
    </w:p>
    <w:p>
      <w:r>
        <w:t>A workforce-development implementation role—not a software-engineering position. The specialist would focus on adoption, training, workflow design, responsible use, staff support, participant services, project management and outcome measurement.</w:t>
      </w:r>
    </w:p>
    <w:p>
      <w:pPr>
        <w:pStyle w:val="ListBullet"/>
      </w:pPr>
      <w:r>
        <w:t>Lead the AI Employment Navigator pilot and universal-access Job Watch model.</w:t>
      </w:r>
    </w:p>
    <w:p>
      <w:pPr>
        <w:pStyle w:val="ListBullet"/>
      </w:pPr>
      <w:r>
        <w:t>Provide AI literacy and responsible-AI instruction to job seekers.</w:t>
      </w:r>
    </w:p>
    <w:p>
      <w:pPr>
        <w:pStyle w:val="ListBullet"/>
      </w:pPr>
      <w:r>
        <w:t>Train Career Planners and other staff on approved AI-assisted workflows.</w:t>
      </w:r>
    </w:p>
    <w:p>
      <w:pPr>
        <w:pStyle w:val="ListBullet"/>
      </w:pPr>
      <w:r>
        <w:t>Develop standardized prompts, guides, SOPs and participant materials.</w:t>
      </w:r>
    </w:p>
    <w:p>
      <w:pPr>
        <w:pStyle w:val="ListBullet"/>
      </w:pPr>
      <w:r>
        <w:t>Evaluate AI tools for practical workforce-service use.</w:t>
      </w:r>
    </w:p>
    <w:p>
      <w:pPr>
        <w:pStyle w:val="ListBullet"/>
      </w:pPr>
      <w:r>
        <w:t>Establish privacy, human-review, accuracy and responsible-use safeguards with leadership.</w:t>
      </w:r>
    </w:p>
    <w:p>
      <w:pPr>
        <w:pStyle w:val="ListBullet"/>
      </w:pPr>
      <w:r>
        <w:t>Track lead quality, applications, interviews, placements, staff time and participant feedback.</w:t>
      </w:r>
    </w:p>
    <w:p>
      <w:pPr>
        <w:pStyle w:val="ListBullet"/>
      </w:pPr>
      <w:r>
        <w:t>Develop workshops such as Build Your AI Job Search Assistant.</w:t>
      </w:r>
    </w:p>
    <w:p>
      <w:pPr>
        <w:pStyle w:val="ListBullet"/>
      </w:pPr>
      <w:r>
        <w:t>Support employer/community AI-literacy activities as approved.</w:t>
      </w:r>
    </w:p>
    <w:p>
      <w:pPr>
        <w:pStyle w:val="ListBullet"/>
      </w:pPr>
      <w:r>
        <w:t>Identify grant and sustainability funding for expansion.</w:t>
      </w:r>
    </w:p>
    <w:p>
      <w:pPr>
        <w:pStyle w:val="Heading1"/>
      </w:pPr>
      <w:r>
        <w:t>Pilot Structure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Element</w:t>
            </w:r>
          </w:p>
        </w:tc>
        <w:tc>
          <w:tcPr>
            <w:tcW w:type="dxa" w:w="5112"/>
          </w:tcPr>
          <w:p>
            <w:r>
              <w:t>Proposed Approach</w:t>
            </w:r>
          </w:p>
        </w:tc>
      </w:tr>
      <w:tr>
        <w:tc>
          <w:tcPr>
            <w:tcW w:type="dxa" w:w="5112"/>
          </w:tcPr>
          <w:p>
            <w:r>
              <w:t>Duration</w:t>
            </w:r>
          </w:p>
        </w:tc>
        <w:tc>
          <w:tcPr>
            <w:tcW w:type="dxa" w:w="5112"/>
          </w:tcPr>
          <w:p>
            <w:r>
              <w:t>12–18 months</w:t>
            </w:r>
          </w:p>
        </w:tc>
      </w:tr>
      <w:tr>
        <w:tc>
          <w:tcPr>
            <w:tcW w:type="dxa" w:w="5112"/>
          </w:tcPr>
          <w:p>
            <w:r>
              <w:t>Position</w:t>
            </w:r>
          </w:p>
        </w:tc>
        <w:tc>
          <w:tcPr>
            <w:tcW w:type="dxa" w:w="5112"/>
          </w:tcPr>
          <w:p>
            <w:r>
              <w:t>1.0 FTE AI Workforce Implementation &amp; Employment Specialist</w:t>
            </w:r>
          </w:p>
        </w:tc>
      </w:tr>
      <w:tr>
        <w:tc>
          <w:tcPr>
            <w:tcW w:type="dxa" w:w="5112"/>
          </w:tcPr>
          <w:p>
            <w:r>
              <w:t>Initial service model</w:t>
            </w:r>
          </w:p>
        </w:tc>
        <w:tc>
          <w:tcPr>
            <w:tcW w:type="dxa" w:w="5112"/>
          </w:tcPr>
          <w:p>
            <w:r>
              <w:t>Existing AJC computers, Resource Room, staff, NEworks, public job sources and approved LLMs</w:t>
            </w:r>
          </w:p>
        </w:tc>
      </w:tr>
      <w:tr>
        <w:tc>
          <w:tcPr>
            <w:tcW w:type="dxa" w:w="5112"/>
          </w:tcPr>
          <w:p>
            <w:r>
              <w:t>Participants</w:t>
            </w:r>
          </w:p>
        </w:tc>
        <w:tc>
          <w:tcPr>
            <w:tcW w:type="dxa" w:w="5112"/>
          </w:tcPr>
          <w:p>
            <w:r>
              <w:t>Universal-access job seekers plus selected program participants</w:t>
            </w:r>
          </w:p>
        </w:tc>
      </w:tr>
      <w:tr>
        <w:tc>
          <w:tcPr>
            <w:tcW w:type="dxa" w:w="5112"/>
          </w:tcPr>
          <w:p>
            <w:r>
              <w:t>Staff</w:t>
            </w:r>
          </w:p>
        </w:tc>
        <w:tc>
          <w:tcPr>
            <w:tcW w:type="dxa" w:w="5112"/>
          </w:tcPr>
          <w:p>
            <w:r>
              <w:t>Pilot group of Career Planners and front-door/resource-room staff</w:t>
            </w:r>
          </w:p>
        </w:tc>
      </w:tr>
      <w:tr>
        <w:tc>
          <w:tcPr>
            <w:tcW w:type="dxa" w:w="5112"/>
          </w:tcPr>
          <w:p>
            <w:r>
              <w:t>Evaluation</w:t>
            </w:r>
          </w:p>
        </w:tc>
        <w:tc>
          <w:tcPr>
            <w:tcW w:type="dxa" w:w="5112"/>
          </w:tcPr>
          <w:p>
            <w:r>
              <w:t>Usage, job lead quality, applications, interviews, placements, time savings, AI errors and feedback</w:t>
            </w:r>
          </w:p>
        </w:tc>
      </w:tr>
      <w:tr>
        <w:tc>
          <w:tcPr>
            <w:tcW w:type="dxa" w:w="5112"/>
          </w:tcPr>
          <w:p>
            <w:r>
              <w:t>Expansion decision</w:t>
            </w:r>
          </w:p>
        </w:tc>
        <w:tc>
          <w:tcPr>
            <w:tcW w:type="dxa" w:w="5112"/>
          </w:tcPr>
          <w:p>
            <w:r>
              <w:t>Scale, modify or stop based on evidence</w:t>
            </w:r>
          </w:p>
        </w:tc>
      </w:tr>
    </w:tbl>
    <w:p>
      <w:pPr>
        <w:pStyle w:val="Heading1"/>
      </w:pPr>
      <w:r>
        <w:t>Funding Strategy</w:t>
      </w:r>
    </w:p>
    <w:p>
      <w:r>
        <w:t>The strongest approach is a braided strategy. The City/AJC would determine allowability with fiscal, program and legal/compliance staff before charging costs to any funding source.</w:t>
      </w:r>
    </w:p>
    <w:p>
      <w:pPr>
        <w:pStyle w:val="ListBullet"/>
      </w:pPr>
      <w:r>
        <w:t>Existing WIOA or workforce funds for allowable career-service, AI-literacy, staff-development or pilot activities.</w:t>
      </w:r>
    </w:p>
    <w:p>
      <w:pPr>
        <w:pStyle w:val="ListBullet"/>
      </w:pPr>
      <w:r>
        <w:t>Wagner-Peyser/Employment Service or One-Stop/Resource Room alignment where allowable and approved.</w:t>
      </w:r>
    </w:p>
    <w:p>
      <w:pPr>
        <w:pStyle w:val="ListBullet"/>
      </w:pPr>
      <w:r>
        <w:t>State workforce innovation or Governor's Reserve opportunities.</w:t>
      </w:r>
    </w:p>
    <w:p>
      <w:pPr>
        <w:pStyle w:val="ListBullet"/>
      </w:pPr>
      <w:r>
        <w:t>City or local workforce-development resources for costs that do not fit a federal funding stream.</w:t>
      </w:r>
    </w:p>
    <w:p>
      <w:pPr>
        <w:pStyle w:val="ListBullet"/>
      </w:pPr>
      <w:r>
        <w:t>Competitive federal or state AI-literacy, workforce-technology, reemployment, digital-literacy or innovation grants.</w:t>
      </w:r>
    </w:p>
    <w:p>
      <w:pPr>
        <w:pStyle w:val="ListBullet"/>
      </w:pPr>
      <w:r>
        <w:t>Foundation, higher-education, employer or community partnerships for curriculum, evaluation or technology access.</w:t>
      </w:r>
    </w:p>
    <w:p>
      <w:pPr>
        <w:pStyle w:val="Heading1"/>
      </w:pPr>
      <w:r>
        <w:t>Position-Creation Logic</w:t>
      </w:r>
    </w:p>
    <w:p>
      <w:r>
        <w:t>The grant or pilot would fund a defined workforce innovation project. The specialist position would be a necessary project cost because implementation requires consistent ownership of training, tool evaluation, documentation, safeguards, measurement, staff support and grant reporting. This is more defensible than asking a funder to create a permanent position without a project.</w:t>
      </w:r>
    </w:p>
    <w:p>
      <w:pPr>
        <w:pStyle w:val="Heading1"/>
      </w:pPr>
      <w:r>
        <w:t>Measures of Success</w:t>
      </w:r>
    </w:p>
    <w:p>
      <w:pPr>
        <w:pStyle w:val="ListBullet"/>
      </w:pPr>
      <w:r>
        <w:t>Number of job seekers receiving AI-assisted employment support</w:t>
      </w:r>
    </w:p>
    <w:p>
      <w:pPr>
        <w:pStyle w:val="ListBullet"/>
      </w:pPr>
      <w:r>
        <w:t>Number of staff trained and workflows adopted</w:t>
      </w:r>
    </w:p>
    <w:p>
      <w:pPr>
        <w:pStyle w:val="ListBullet"/>
      </w:pPr>
      <w:r>
        <w:t>Qualified job leads generated and acted upon</w:t>
      </w:r>
    </w:p>
    <w:p>
      <w:pPr>
        <w:pStyle w:val="ListBullet"/>
      </w:pPr>
      <w:r>
        <w:t>Application-to-interview and interview-to-offer conversion</w:t>
      </w:r>
    </w:p>
    <w:p>
      <w:pPr>
        <w:pStyle w:val="ListBullet"/>
      </w:pPr>
      <w:r>
        <w:t>Employment placements</w:t>
      </w:r>
    </w:p>
    <w:p>
      <w:pPr>
        <w:pStyle w:val="ListBullet"/>
      </w:pPr>
      <w:r>
        <w:t>Participant and staff satisfaction</w:t>
      </w:r>
    </w:p>
    <w:p>
      <w:pPr>
        <w:pStyle w:val="ListBullet"/>
      </w:pPr>
      <w:r>
        <w:t>Staff/client search time saved</w:t>
      </w:r>
    </w:p>
    <w:p>
      <w:pPr>
        <w:pStyle w:val="ListBullet"/>
      </w:pPr>
      <w:r>
        <w:t>AI error/poor-match rate and corrective actions</w:t>
      </w:r>
    </w:p>
    <w:p>
      <w:pPr>
        <w:pStyle w:val="ListBullet"/>
      </w:pPr>
      <w:r>
        <w:t>Program referrals created through identified training or barrier needs</w:t>
      </w:r>
    </w:p>
    <w:p>
      <w:pPr>
        <w:pStyle w:val="ListBullet"/>
      </w:pPr>
      <w:r>
        <w:t>Sustainability funding identified</w:t>
      </w:r>
    </w:p>
    <w:p>
      <w:pPr>
        <w:pStyle w:val="Heading1"/>
      </w:pPr>
      <w:r>
        <w:t>Leadership Ask</w:t>
      </w:r>
    </w:p>
    <w:p>
      <w:r>
        <w:rPr>
          <w:b/>
        </w:rPr>
        <w:t>Authorize development of a grant-ready 12–18 month AI workforce implementation pilot, including a proposed AI Workforce Implementation &amp; Employment Specialist position, and allow the project lead to work with leadership, fiscal/compliance staff and eligible funding partners to identify the most appropriate funding path.</w:t>
      </w:r>
    </w:p>
    <w:p>
      <w:pPr>
        <w:pStyle w:val="Heading1"/>
      </w:pPr>
      <w:r>
        <w:t>Important Boundary</w:t>
      </w:r>
    </w:p>
    <w:p>
      <w:r>
        <w:t>This concept does not assume that any particular grant or WIOA cost is automatically allowable. Funding decisions should be made by the appropriate City/AJC fiscal, program, legal and grant-management staff. The pilot should also use organization-approved AI platforms and maintain human review for consequential decisions.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